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Prezado (a) Jornalista,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Toyota do Brasil veicula a partir de hoje, 16 de maio de 2022, comunicado sobre abertura da Campanha de Chamamento Preventiva dos veículos Lexus NX350h, fabricados entre novembro de 2021 e janeiro de 2022.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9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 campanha abrange um total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unidades de todos os modelos envolvidos.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Veja a íntegra do comunicado abaixo. O documento também está disponível na sala de imprensa da Lexus do Brasil (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www.lexuscomunica.com.br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Equipe de Comunicação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Toyota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CAMPANHA DE CHAMAMENTO PREVENTIVA VEÍCULOS LEXUS NX350h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Defeito apresentado: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As unidades envolvidas possuem um software do módulo que gerencia o controle de estabilidade do veículo (denominado simplesmente como VSC – Vehicle Stability Control), e este apresenta programação incorreta e pode ser desabilitado de forma não-intencional. Esta desabilitação ocorre quando o motorista desliga, de forma intencional, o VSC do veículo, e, após isso, desliga e liga a ignição com o pedal de freio pressionado. Caso isso ocorra, o VSC não irá retornar para a configuração padrão de estar sempre ligado no próximo ciclo de ignição, e uma luz indicativa de que o VSC foi desligado aparecerá no painel. Com isso, o carro se locomoverá sem a funcionalidade do controle de estabilidade habilitada. Esta condição irá prejudicar o sistema de auxílio de controle de estabilidade.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Riscos e implicações: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condição apresentada acima pode fazer com que o sistema VSC fique desabilitado e a luz de advertência do VSC OFF acenda no painel de instrumentos. Nesta condição, o motorista não terá auxílio do sistema do controle de estabilidade do veículo, implicando a perda do auxílio de estabilidade do veículo, aumentando o risco de acidente com danos materiais ao veículo e lesões físicas graves, especialmente durante a condução em terrenos com baixa estabilidade.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Medidas corretivas: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Campanha será feita em 1 etapa, com início do reparo definitivo em 16 de maio de 2022, e consistirá na reprogramação do software do módulo de controle de estabilidade (VSC).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tempo de reparo é de até duas horas.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Locais de atendimento e agendamento: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proprietário deverá entrar em contato com a Rede de Concessionárias Autorizadas Lexus para agendamento prévio. A relação de concessionárias autorizadas para atendimento está disponível no site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www.lexus.com.br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Toyota esclarece que a presente campanha será realizada de forma gratuita ao consumidor.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5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4"/>
        <w:gridCol w:w="2268"/>
        <w:gridCol w:w="2552"/>
        <w:gridCol w:w="2552"/>
        <w:tblGridChange w:id="0">
          <w:tblGrid>
            <w:gridCol w:w="1384"/>
            <w:gridCol w:w="2268"/>
            <w:gridCol w:w="2552"/>
            <w:gridCol w:w="2552"/>
          </w:tblGrid>
        </w:tblGridChange>
      </w:tblGrid>
      <w:tr>
        <w:trPr>
          <w:cantSplit w:val="0"/>
          <w:trHeight w:val="610" w:hRule="atLeast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Modelo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de fabricação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Chassis envolvidos (ordem não sequencial)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Código alfanumérico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Últimos 7 dígitos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Lexus </w:t>
              <w:br w:type="textWrapping"/>
              <w:t xml:space="preserve">NX350h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17/11/2021 a 21/01/2022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JTJCKDEZ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2000864 a 5001331</w:t>
            </w:r>
          </w:p>
        </w:tc>
      </w:tr>
    </w:tbl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informações adicionais, consulte:</w:t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S.A.C. Lexus: 0800 539 8727</w:t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www.lexus.com.br/pt/contact-us/recall.html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www.consumidor.gov.br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TOYOTA DO BRASIL</w:t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ind w:left="-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Mais informações</w:t>
      </w:r>
    </w:p>
    <w:p w:rsidR="00000000" w:rsidDel="00000000" w:rsidP="00000000" w:rsidRDefault="00000000" w:rsidRPr="00000000" w14:paraId="00000031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32">
      <w:pPr>
        <w:spacing w:after="0" w:line="276" w:lineRule="auto"/>
        <w:jc w:val="both"/>
        <w:rPr>
          <w:rFonts w:ascii="Arial" w:cs="Arial" w:eastAsia="Arial" w:hAnsi="Arial"/>
          <w:color w:val="1f497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Rafael Borges – coordenador de Comunicação</w:t>
      </w:r>
      <w:r w:rsidDel="00000000" w:rsidR="00000000" w:rsidRPr="00000000">
        <w:rPr>
          <w:rFonts w:ascii="Arial" w:cs="Arial" w:eastAsia="Arial" w:hAnsi="Arial"/>
          <w:color w:val="1f497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Imprensa – (11) 98684-8619</w:t>
      </w:r>
      <w:r w:rsidDel="00000000" w:rsidR="00000000" w:rsidRPr="00000000">
        <w:rPr>
          <w:rFonts w:ascii="Arial" w:cs="Arial" w:eastAsia="Arial" w:hAnsi="Arial"/>
          <w:color w:val="1f497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f497d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raborges@toyota.com.br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Kelly Buarque –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kbuarque@toyota.com.br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Kessia Santos – </w:t>
      </w:r>
      <w:r w:rsidDel="00000000" w:rsidR="00000000" w:rsidRPr="00000000">
        <w:rPr>
          <w:rFonts w:ascii="Arial" w:cs="Arial" w:eastAsia="Arial" w:hAnsi="Arial"/>
          <w:color w:val="1155cc"/>
          <w:sz w:val="24"/>
          <w:szCs w:val="24"/>
          <w:u w:val="single"/>
          <w:rtl w:val="0"/>
        </w:rPr>
        <w:t xml:space="preserve">kosantos@toyota.com.br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Leandro Volcov – 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lvolcov@toyota.com.br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rPr>
          <w:color w:val="0000ff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b0273b"/>
          <w:sz w:val="24"/>
          <w:szCs w:val="24"/>
          <w:rtl w:val="0"/>
        </w:rPr>
        <w:t xml:space="preserve">RPMA Comunicação</w:t>
        <w:br w:type="textWrapping"/>
      </w:r>
      <w:hyperlink r:id="rId14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toyota@rpmacomunicacao.com.br</w:t>
        </w:r>
      </w:hyperlink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76" w:lineRule="auto"/>
        <w:rPr>
          <w:rFonts w:ascii="Arial" w:cs="Arial" w:eastAsia="Arial" w:hAnsi="Arial"/>
          <w:b w:val="1"/>
          <w:color w:val="b0273b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b0273b"/>
          <w:sz w:val="24"/>
          <w:szCs w:val="24"/>
          <w:rtl w:val="0"/>
        </w:rPr>
        <w:t xml:space="preserve">Adriano Barbosa – (11) 97419-0693</w:t>
      </w:r>
    </w:p>
    <w:p w:rsidR="00000000" w:rsidDel="00000000" w:rsidP="00000000" w:rsidRDefault="00000000" w:rsidRPr="00000000" w14:paraId="0000003A">
      <w:pPr>
        <w:spacing w:after="0" w:line="276" w:lineRule="auto"/>
        <w:rPr>
          <w:rFonts w:ascii="Arial" w:cs="Arial" w:eastAsia="Arial" w:hAnsi="Arial"/>
          <w:b w:val="1"/>
          <w:color w:val="b0273b"/>
          <w:sz w:val="24"/>
          <w:szCs w:val="24"/>
        </w:rPr>
      </w:pPr>
      <w:bookmarkStart w:colFirst="0" w:colLast="0" w:name="_heading=h.3znysh7" w:id="0"/>
      <w:bookmarkEnd w:id="0"/>
      <w:r w:rsidDel="00000000" w:rsidR="00000000" w:rsidRPr="00000000">
        <w:rPr>
          <w:rFonts w:ascii="Arial" w:cs="Arial" w:eastAsia="Arial" w:hAnsi="Arial"/>
          <w:b w:val="1"/>
          <w:color w:val="b0273b"/>
          <w:sz w:val="24"/>
          <w:szCs w:val="24"/>
          <w:rtl w:val="0"/>
        </w:rPr>
        <w:t xml:space="preserve">Diego Casarotti – (11) 98917-0589</w:t>
      </w:r>
    </w:p>
    <w:p w:rsidR="00000000" w:rsidDel="00000000" w:rsidP="00000000" w:rsidRDefault="00000000" w:rsidRPr="00000000" w14:paraId="0000003B">
      <w:pPr>
        <w:spacing w:after="0" w:line="276" w:lineRule="auto"/>
        <w:rPr>
          <w:b w:val="1"/>
          <w:color w:val="b0273b"/>
        </w:rPr>
      </w:pPr>
      <w:r w:rsidDel="00000000" w:rsidR="00000000" w:rsidRPr="00000000">
        <w:rPr>
          <w:rFonts w:ascii="Arial" w:cs="Arial" w:eastAsia="Arial" w:hAnsi="Arial"/>
          <w:b w:val="1"/>
          <w:color w:val="b0273b"/>
          <w:sz w:val="24"/>
          <w:szCs w:val="24"/>
          <w:rtl w:val="0"/>
        </w:rPr>
        <w:t xml:space="preserve">Fernando Irribarra – (11) 97418-3710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rPr>
          <w:rFonts w:ascii="Arial" w:cs="Arial" w:eastAsia="Arial" w:hAnsi="Arial"/>
          <w:b w:val="1"/>
          <w:color w:val="b0273b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808080"/>
          <w:sz w:val="24"/>
          <w:szCs w:val="24"/>
          <w:rtl w:val="0"/>
        </w:rPr>
        <w:t xml:space="preserve">Tel.: 11 5501-4655</w:t>
      </w:r>
      <w:r w:rsidDel="00000000" w:rsidR="00000000" w:rsidRPr="00000000">
        <w:rPr>
          <w:rFonts w:ascii="Arial" w:cs="Arial" w:eastAsia="Arial" w:hAnsi="Arial"/>
          <w:b w:val="1"/>
          <w:color w:val="1f497d"/>
          <w:sz w:val="24"/>
          <w:szCs w:val="24"/>
          <w:rtl w:val="0"/>
        </w:rPr>
        <w:br w:type="textWrapping"/>
      </w:r>
      <w:hyperlink r:id="rId15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www.rpmacomunicacao.com.br</w:t>
        </w:r>
      </w:hyperlink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-200012</wp:posOffset>
          </wp:positionV>
          <wp:extent cx="757237" cy="555307"/>
          <wp:effectExtent b="0" l="0" r="0" t="0"/>
          <wp:wrapSquare wrapText="bothSides" distB="114300" distT="114300" distL="114300" distR="114300"/>
          <wp:docPr id="7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-70461</wp:posOffset>
          </wp:positionH>
          <wp:positionV relativeFrom="paragraph">
            <wp:posOffset>-116176</wp:posOffset>
          </wp:positionV>
          <wp:extent cx="1468755" cy="467995"/>
          <wp:effectExtent b="0" l="0" r="0" t="0"/>
          <wp:wrapNone/>
          <wp:docPr id="7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Reviso">
    <w:name w:val="Revision"/>
    <w:hidden w:val="1"/>
    <w:uiPriority w:val="99"/>
    <w:semiHidden w:val="1"/>
    <w:rsid w:val="003232AB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20" Type="http://schemas.openxmlformats.org/officeDocument/2006/relationships/footer" Target="footer3.xml"/><Relationship Id="rId11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21" Type="http://schemas.openxmlformats.org/officeDocument/2006/relationships/footer" Target="footer2.xml"/><Relationship Id="rId13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17" Type="http://schemas.openxmlformats.org/officeDocument/2006/relationships/header" Target="head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3.xm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5UxR318/2XxqNzWm+QIsDNClhw==">AMUW2mWckMA8DYHa2LiO9eEqkhh5C7ziGBRwo/8OlPkjnQ7GqUyYLCjvyFKbAlQOPZZGyVB2eB224Wd5gphyTs85h5nCWd1HMQDi/kb6LyAB+SpNMhIoyc89pi3XLHXdFH0bdqelMi4/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2022-05-11T22:09:00Z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0x0101009B3E349B1D51EA458CF6BB56A4F3C168</vt:lpwstr>
  </property>
</Properties>
</file>