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76" w:lineRule="auto"/>
        <w:ind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280" w:before="280" w:line="276" w:lineRule="auto"/>
        <w:ind w:firstLine="0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Lexus anuncia linha 2023 do NX 350h com mais itens de conforto e tecnologia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hd w:fill="ffffff" w:val="clear"/>
        <w:spacing w:before="280" w:line="276" w:lineRule="auto"/>
        <w:ind w:left="720" w:hanging="360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SUV chega disponível em três versões: Dynamic, Luxury e F-Sport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hd w:fill="ffffff" w:val="clear"/>
        <w:spacing w:line="276" w:lineRule="auto"/>
        <w:ind w:left="720" w:hanging="360"/>
        <w:rPr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Versão F-Sport ganha iluminação ambiente com novas cores, sistema de som Mark Levinson e retrovisor digital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hd w:fill="ffffff" w:val="clear"/>
        <w:spacing w:line="276" w:lineRule="auto"/>
        <w:ind w:left="720" w:hanging="360"/>
        <w:rPr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Versões Dynamic e Luxury ganham novos itens de suporte para estacionamento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line="276" w:lineRule="auto"/>
        <w:ind w:firstLine="0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A Lexus Brasil anuncia a chegada da linha 2023 do NX 350h ao mercado nacional. O modelo, precursor entre os utilitários esportivos premium no mundo, ficou mais seguro e recebeu novos itens de conforto e tecnologia. O SUV já está disponível na rede de concessionárias da marca, com preços a partir de </w:t>
      </w:r>
      <w:r w:rsidDel="00000000" w:rsidR="00000000" w:rsidRPr="00000000">
        <w:rPr>
          <w:rFonts w:ascii="Arial" w:cs="Arial" w:eastAsia="Arial" w:hAnsi="Arial"/>
          <w:rtl w:val="0"/>
        </w:rPr>
        <w:t xml:space="preserve">R$364.790.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Desenvolvido sob a filosofia Lexus Driving Signature, o NX350h foi pensado nos mínimos detalhes, para oferecer ao condutor um equilíbrio total do veículo, tornando cada manobra mais calculada e estável, mas com um toque especial em agilidade e eficiência.</w:t>
      </w:r>
    </w:p>
    <w:p w:rsidR="00000000" w:rsidDel="00000000" w:rsidP="00000000" w:rsidRDefault="00000000" w:rsidRPr="00000000" w14:paraId="0000000A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color w:val="ff0000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Com o objetivo de ampliar a oferta de veículos Lexus no portfólio, a KINTO disponibiliza o NX 350h no serviço KINTO One Fleet, focado em gestão de frotas corporativas. Além dos serviços tradicionais como gestão de multas, agendamento de serviços e assistência 24 horas, a KINTO alia a alta qualidade dos produtos Toyota e Lexus à excelência em serviços das redes de concessionários. Tudo para oferecer mais mobilidade e comodidade para os parceiros da empresa. Para saber mais, acesse https://kintomobility.com.br/.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Versão F-Sport ainda mais equipada</w:t>
      </w:r>
    </w:p>
    <w:p w:rsidR="00000000" w:rsidDel="00000000" w:rsidP="00000000" w:rsidRDefault="00000000" w:rsidRPr="00000000" w14:paraId="0000000F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Na nova linha, a versão F-Sport do NX 350h recebeu importantes atualizações, como a inclusão de uma nova iluminação ambiente disponível em</w:t>
      </w:r>
      <w:r w:rsidDel="00000000" w:rsidR="00000000" w:rsidRPr="00000000">
        <w:rPr>
          <w:rFonts w:ascii="Arial" w:cs="Arial" w:eastAsia="Arial" w:hAnsi="Arial"/>
          <w:color w:val="ff0000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14 cores 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para o condutor harmonizar a cabine da forma que mais lhe agrade. Ainda na parte interna, o SUV ganhou um novo retrovisor digital, que auxilia o motorista, principalmente no período noturno, e proporciona mais segurança e comodidade. </w:t>
      </w:r>
    </w:p>
    <w:p w:rsidR="00000000" w:rsidDel="00000000" w:rsidP="00000000" w:rsidRDefault="00000000" w:rsidRPr="00000000" w14:paraId="00000011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A versão topo de linha recebeu ainda o sistema de som Mark Levinson de 7.1 canais, com 23 caixas de som distribuídas por 16 locais em toda a cabine (incluindo dois alto-falantes de 40mm instalados no teto), que geram o equivalente a 2.400 watts de potência.</w:t>
      </w:r>
    </w:p>
    <w:p w:rsidR="00000000" w:rsidDel="00000000" w:rsidP="00000000" w:rsidRDefault="00000000" w:rsidRPr="00000000" w14:paraId="00000013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O sistema de som Mark Levinson também usa a tecnologia Clari-Fi, que ajuda a corrigir músicas digitais compactadas de serviços de streaming e rádio via satélite ou outras transmissões. O Clari-Fi verifica todos os tipos de arquivos de áudio compactados em busca de detalhes de músicas perdidas, suporta MP3, AAC, rádio via satélite, YouTube, reprodução e serviços de streaming de música.</w:t>
      </w:r>
    </w:p>
    <w:p w:rsidR="00000000" w:rsidDel="00000000" w:rsidP="00000000" w:rsidRDefault="00000000" w:rsidRPr="00000000" w14:paraId="00000015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Uma vez identificado, o ruído é corrigido de forma inteligente, com base nas informações de música existentes e na qualidade da fonte de áudio. Com isso, a música fica mais nítida e fiel à gravação original.</w:t>
      </w:r>
    </w:p>
    <w:p w:rsidR="00000000" w:rsidDel="00000000" w:rsidP="00000000" w:rsidRDefault="00000000" w:rsidRPr="00000000" w14:paraId="00000017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Versões Dynamic e Luxury mais seguras</w:t>
      </w:r>
    </w:p>
    <w:p w:rsidR="00000000" w:rsidDel="00000000" w:rsidP="00000000" w:rsidRDefault="00000000" w:rsidRPr="00000000" w14:paraId="00000019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Com uma abordagem centrada nas necessidades dos consumidores, adicionada à preocupação com segurança como um dos principais pilares da marca, as versões Dynamic e Luxury passam a contar com novos sensores de estacionamento, antes presente apenas na configuração F-Sport que auxiliam o motorista, caso surja um veículo em algum ponto cego. Ao surgir um objeto em movimento, o freio é acionado automaticamente, para dar maior confiança ao condutor na hora de realizar manobras.</w:t>
      </w:r>
    </w:p>
    <w:p w:rsidR="00000000" w:rsidDel="00000000" w:rsidP="00000000" w:rsidRDefault="00000000" w:rsidRPr="00000000" w14:paraId="0000001B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Design moderno e elegante</w:t>
      </w:r>
    </w:p>
    <w:p w:rsidR="00000000" w:rsidDel="00000000" w:rsidP="00000000" w:rsidRDefault="00000000" w:rsidRPr="00000000" w14:paraId="0000001D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O Lexus NX 350h também segue a filosofia Lexus Driving Signature, o que garante ainda mais sofisticação ao modelo. Guiado pela esportividade, o SUV une  dinamismo com tecnologia avançada e inovação.</w:t>
      </w:r>
    </w:p>
    <w:p w:rsidR="00000000" w:rsidDel="00000000" w:rsidP="00000000" w:rsidRDefault="00000000" w:rsidRPr="00000000" w14:paraId="0000001F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A grade frontal segue com efeito tridimensional, com inúmeros blocos em formato de “U”, que dão a sensação de robustez ao veículo. Como anunciado no lançamento da segunda geração, em 2022, ainda foram aplicadas mudanças para fortalecer a estrutura frontal, bem como para melhorar a eficiência do fluxo de ar e o desempenho de refrigeração do modelo.</w:t>
      </w:r>
    </w:p>
    <w:p w:rsidR="00000000" w:rsidDel="00000000" w:rsidP="00000000" w:rsidRDefault="00000000" w:rsidRPr="00000000" w14:paraId="00000021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O veículo também agrega um conjunto ótico, composto por faróis de neblina e faróis de LEDs com acendimento automático, ajuste automático de altura e lavador. O NX ainda conta com função DRL em formato de “L”, que comunica bem a identidade visual e remete ao logo da companhia.</w:t>
      </w:r>
    </w:p>
    <w:p w:rsidR="00000000" w:rsidDel="00000000" w:rsidP="00000000" w:rsidRDefault="00000000" w:rsidRPr="00000000" w14:paraId="00000023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Na traseira, as lanternas invadem a tampa do porta-malas e oferecem melhor iluminação. O modelo ainda conta com aerofólio, para corroborar a esportividade do automóvel. </w:t>
      </w:r>
    </w:p>
    <w:p w:rsidR="00000000" w:rsidDel="00000000" w:rsidP="00000000" w:rsidRDefault="00000000" w:rsidRPr="00000000" w14:paraId="00000025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Motorização</w:t>
      </w:r>
    </w:p>
    <w:p w:rsidR="00000000" w:rsidDel="00000000" w:rsidP="00000000" w:rsidRDefault="00000000" w:rsidRPr="00000000" w14:paraId="00000027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  </w:t>
      </w:r>
    </w:p>
    <w:p w:rsidR="00000000" w:rsidDel="00000000" w:rsidP="00000000" w:rsidRDefault="00000000" w:rsidRPr="00000000" w14:paraId="00000028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O NX 350h é equipado com a quarta geração do sistema Lexus Hybrid Drive, que combina um potente motor a combustão de quatro cilindros DOHC 16V, VVT-i com potência de 192 cv a 6.000 rpm e torque de 22 kgfm a 5.200 rpm, e dois elétricos, um traseiro, de 54 cv e torque de 12,1 kgfm, e outro, dianteiro, de 182 cv e torque de 27 kgfm. Juntos, os propulsores rendem 246 cv de potência total e oferecem alta eficiência e economia de combustível, além de uma agradável experiência de performance com baixo nível de emissões.  </w:t>
      </w:r>
    </w:p>
    <w:p w:rsidR="00000000" w:rsidDel="00000000" w:rsidP="00000000" w:rsidRDefault="00000000" w:rsidRPr="00000000" w14:paraId="00000029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O SUV de luxo ainda é equipado com transmissão Hybrid Transaxle otimizada, que proporciona acelerações mais lineares, reduz ou aumenta continuamente as marchas e pode gerar alto torque em baixas rotações, o que permite maior controle da condução sem desperdiçar energia. Tecnologia aliada à eficiência de combustível. </w:t>
      </w:r>
    </w:p>
    <w:p w:rsidR="00000000" w:rsidDel="00000000" w:rsidP="00000000" w:rsidRDefault="00000000" w:rsidRPr="00000000" w14:paraId="0000002B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Todas as versões têm quatro modos de condução, divididos em: EV, totalmente elétrico; Auto EV, que seleciona automaticamente a combinação entre elétrico e combustão; e Normal. Apenas a versão F-Sport acrescenta a opção Sport+ de condução, que deixa a rodagem mais dinâmica e confortável.</w:t>
      </w:r>
    </w:p>
    <w:p w:rsidR="00000000" w:rsidDel="00000000" w:rsidP="00000000" w:rsidRDefault="00000000" w:rsidRPr="00000000" w14:paraId="0000002D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O SUV de luxo esportivo da Lexus vem equipado com sistema de tração All-Wheel Drive Full-Time. Esse recurso aplica automaticamente força para as quatro rodas, permitindo rodagem mais suave em quaisquer terrenos. </w:t>
      </w:r>
    </w:p>
    <w:p w:rsidR="00000000" w:rsidDel="00000000" w:rsidP="00000000" w:rsidRDefault="00000000" w:rsidRPr="00000000" w14:paraId="0000002F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Interior: sofisticado e tecnológico</w:t>
      </w:r>
    </w:p>
    <w:p w:rsidR="00000000" w:rsidDel="00000000" w:rsidP="00000000" w:rsidRDefault="00000000" w:rsidRPr="00000000" w14:paraId="00000031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O Lexus NX350h foi desenvolvido de dentro para fora, ou seja, todos os comandos se mantêm em posição ergonômica, a fim de garantir uma condução confortável e segura.</w:t>
      </w:r>
    </w:p>
    <w:p w:rsidR="00000000" w:rsidDel="00000000" w:rsidP="00000000" w:rsidRDefault="00000000" w:rsidRPr="00000000" w14:paraId="00000033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Por dentro, a linha 2023 do utilitário esportivo é um convite ao luxo, conforto e sofisticação. O acabamento de couro reveste o volante e a manopla de transmissão, e partes de couro ecológico premium revestem portas, painel e console central, que obteve reposicionamento do câmbio automático, e porta-objetos, incluindo os comandos de condução. As versões Luxury e F-Sport seguem com carregador por indução para smartphones. </w:t>
      </w:r>
    </w:p>
    <w:p w:rsidR="00000000" w:rsidDel="00000000" w:rsidP="00000000" w:rsidRDefault="00000000" w:rsidRPr="00000000" w14:paraId="00000035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No interior do modelo, o Lexus respeita de forma fiel o compromisso com os princípios da hospitalidade Omotenashi, com qualidade artesanal que somente os Takumis, mestres artesãos da marca, conseguem realizar. </w:t>
      </w:r>
    </w:p>
    <w:p w:rsidR="00000000" w:rsidDel="00000000" w:rsidP="00000000" w:rsidRDefault="00000000" w:rsidRPr="00000000" w14:paraId="00000037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De série em todas as versões, os assentos dianteiros dispõem de regulagem elétrica para oito posições, além de ajuste de lombar para o motorista. A versão F-sport ainda adiciona memória para três perfis.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A versão Luxury ainda dispõe de teto solar com abertura elétrica. Já a versão topo de linha F-Sport é equipada com teto solar panorâmico. </w:t>
      </w:r>
    </w:p>
    <w:p w:rsidR="00000000" w:rsidDel="00000000" w:rsidP="00000000" w:rsidRDefault="00000000" w:rsidRPr="00000000" w14:paraId="0000003B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O SUV ainda dispõe de um novo e intuitivo sistema multimídia Lexus, com áudio compatível com arquivos de alta resolução (WAV, Flac, Alac, OGG Vorbis), rádio AM/FM com Wi-Fi (P2P mode) e tela de LCD de 14 polegadas, nas versões Luxury e F-Sport, e de 9,8 polegadas, na Dynamic. Ambas as telas são sensíveis ao toque, com avançados recursos de infoentretenimento e conectividade via Bluetooth, com espelhamento de aplicativos como Google Maps, Waze, Spotify, Apple Music e WhatsApp, via sistemas Android e Apple, ou por meio de entradas USB.</w:t>
      </w:r>
    </w:p>
    <w:p w:rsidR="00000000" w:rsidDel="00000000" w:rsidP="00000000" w:rsidRDefault="00000000" w:rsidRPr="00000000" w14:paraId="0000003D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Nas versões Luxury e F-Sport, o motorista tem à disposição o 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Head Up Display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, que projeta informações de velocidade, navegação GPS, áudio e assistente de direção direto no para-brisa.</w:t>
      </w:r>
    </w:p>
    <w:p w:rsidR="00000000" w:rsidDel="00000000" w:rsidP="00000000" w:rsidRDefault="00000000" w:rsidRPr="00000000" w14:paraId="0000003F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O NX vem com ar-condicionado digital de duas zonas, digital integrado frio e quente, sensor de umidade e sistema S/Flow com função Concierge, que vincula o sistema de ar com ventilação e aquecimento dos bancos, de acordo com a temperatura programada pelo motorista ou passageiro.</w:t>
      </w:r>
    </w:p>
    <w:p w:rsidR="00000000" w:rsidDel="00000000" w:rsidP="00000000" w:rsidRDefault="00000000" w:rsidRPr="00000000" w14:paraId="00000041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Por fim, o modelo é equipado com a tecnologia E-Latch, disponível em todas as versões. Essa função permite que as portas se abram suavemente, apenas com toque de um botão, tanto para entrar como para sair. Ao acionar o interruptor, o sistema realiza a abertura das portas por meio de motor elétrico.</w:t>
      </w:r>
    </w:p>
    <w:p w:rsidR="00000000" w:rsidDel="00000000" w:rsidP="00000000" w:rsidRDefault="00000000" w:rsidRPr="00000000" w14:paraId="00000043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Segurança</w:t>
      </w:r>
    </w:p>
    <w:p w:rsidR="00000000" w:rsidDel="00000000" w:rsidP="00000000" w:rsidRDefault="00000000" w:rsidRPr="00000000" w14:paraId="00000045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color w:val="ff0000"/>
          <w:highlight w:val="yellow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O NX 350h tem tecnologias de segurança ativa para auxiliar os condutores, por meio do sistema Lexus Safety System:</w:t>
      </w:r>
      <w:r w:rsidDel="00000000" w:rsidR="00000000" w:rsidRPr="00000000">
        <w:rPr>
          <w:rFonts w:ascii="Arial" w:cs="Arial" w:eastAsia="Arial" w:hAnsi="Arial"/>
          <w:highlight w:val="yellow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• Sistema de Saída de Faixa (LTA), para todas as versões: o sistema entra automaticamente em ação e avisa o motorista com um sinal sonoro ou vibração no volante, para corrigir o curso sempre que ultrapassar as marcações da pista.</w:t>
      </w:r>
    </w:p>
    <w:p w:rsidR="00000000" w:rsidDel="00000000" w:rsidP="00000000" w:rsidRDefault="00000000" w:rsidRPr="00000000" w14:paraId="00000049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• Sistema de mudança de Faixa (LDA), para todas as versões: o sistema entra automaticamente em ação para auxiliar o motorista no processo de mudança de faixa, monitorando aproximação de carros, para prevenir potenciais colisões.</w:t>
      </w:r>
    </w:p>
    <w:p w:rsidR="00000000" w:rsidDel="00000000" w:rsidP="00000000" w:rsidRDefault="00000000" w:rsidRPr="00000000" w14:paraId="0000004B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• Sistema de Colisão Frontal (Pre-Crash), para todas as versões: suporte na prevenção de colisão e danos por meio de alertas sonoros. Se necessário, ativa automaticamente o sistema de frenagem (acima de 20 km/h).</w:t>
      </w:r>
    </w:p>
    <w:p w:rsidR="00000000" w:rsidDel="00000000" w:rsidP="00000000" w:rsidRDefault="00000000" w:rsidRPr="00000000" w14:paraId="0000004D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• Farol Alto Automático (AHS), para todas as versões: acende e apaga os faróis do veículo, para evitar o ofuscamento do motorista à frente e na mão contrária, o que ajuda a garantir a visibilidade ideal durante a condução noturna.</w:t>
      </w:r>
    </w:p>
    <w:p w:rsidR="00000000" w:rsidDel="00000000" w:rsidP="00000000" w:rsidRDefault="00000000" w:rsidRPr="00000000" w14:paraId="0000004F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• Controle de Velocidade e Cruzeiro Adaptativo (DRCC), para todas as versões: utiliza laser, radar e câmeras, ou um desses sistemas, para manter uma distância constante e segura em relação ao carro da frente. O sistema ainda diminui ou aumenta automaticamente a velocidade (acima de 40 km/h), de acordo com o tráfego.</w:t>
      </w:r>
    </w:p>
    <w:p w:rsidR="00000000" w:rsidDel="00000000" w:rsidP="00000000" w:rsidRDefault="00000000" w:rsidRPr="00000000" w14:paraId="00000051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Outros recursos de segurança:</w:t>
      </w:r>
    </w:p>
    <w:p w:rsidR="00000000" w:rsidDel="00000000" w:rsidP="00000000" w:rsidRDefault="00000000" w:rsidRPr="00000000" w14:paraId="00000053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• Alerta de Ponto Cego (BSM), presente nas versões Luxury e F-Sport: monitor de ponto cego que identifica automóveis fora do campo de visão do motorista e emite alertas por meio de aviso no retrovisor externo do veículo.</w:t>
      </w:r>
    </w:p>
    <w:p w:rsidR="00000000" w:rsidDel="00000000" w:rsidP="00000000" w:rsidRDefault="00000000" w:rsidRPr="00000000" w14:paraId="00000055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• Rear Cross Traffic Alert, para as versões Luxury e F-Sport: dispositivo que emite um aviso sonoro para informar o motorista sobre a presença de tráfego na traseira do veículo.</w:t>
      </w:r>
    </w:p>
    <w:p w:rsidR="00000000" w:rsidDel="00000000" w:rsidP="00000000" w:rsidRDefault="00000000" w:rsidRPr="00000000" w14:paraId="00000057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• Radar de verificação de perímetro (Safety Exit Assist – SEA), nas versões Luxury e F-Sport: sistema que opera com o auxílio dos sensores do BSM para detectar carros que se aproximarem por trás, incluindo bicicletas, para evitar colisões com a porta aberta. Se o sistema identificar um potencial acidente, um sinal sonoro será emitido, junto com um alerta visual que se acenderá no retrovisor externo. Caso a pessoa insista em abrir a porta, o sistema realizará o travamento automático.</w:t>
      </w:r>
    </w:p>
    <w:p w:rsidR="00000000" w:rsidDel="00000000" w:rsidP="00000000" w:rsidRDefault="00000000" w:rsidRPr="00000000" w14:paraId="00000059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No quesito segurança passiva, o NX 350h conta com oito airbags: um de assento, para o passageiro da frente; um de joelho, para o motorista; dois laterais (cortina); dois frontais; e dois laterais, para o  motorista e passageiro dianteiro. Também conta com controle de tração e estabilidade e assistência de partida em subida. Completam o pacote: farol alto com sistema adaptativo de iluminação (AHS); luzes de iluminação lateral (Cornering Lamp); sensores de estacionamento inteligente (Intelligent Clearance Sonar – ICS) até 15 km/h; e Assistente Ativo em Curvas (Active Cornering Assist – ACA).</w:t>
      </w:r>
    </w:p>
    <w:p w:rsidR="00000000" w:rsidDel="00000000" w:rsidP="00000000" w:rsidRDefault="00000000" w:rsidRPr="00000000" w14:paraId="0000005B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O utilitário esportivo também vem de série com freios ABS ventilados nas quatro rodas e regenerativos na dianteira, com Freio Eletrônico – Distribuição de Força (EBD), sistema Isofix, além de câmera com guias dinâmicas nas versões Dynamic e Luxury. Já a versão F-Sport conta com câmera de visão 360° e sistema de autoestacionamento. </w:t>
      </w:r>
    </w:p>
    <w:p w:rsidR="00000000" w:rsidDel="00000000" w:rsidP="00000000" w:rsidRDefault="00000000" w:rsidRPr="00000000" w14:paraId="0000005D">
      <w:pPr>
        <w:shd w:fill="ffffff" w:val="clear"/>
        <w:spacing w:line="276" w:lineRule="auto"/>
        <w:ind w:firstLine="0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line="276" w:lineRule="auto"/>
        <w:ind w:firstLine="0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Preços:</w:t>
      </w:r>
    </w:p>
    <w:p w:rsidR="00000000" w:rsidDel="00000000" w:rsidP="00000000" w:rsidRDefault="00000000" w:rsidRPr="00000000" w14:paraId="0000005F">
      <w:pPr>
        <w:shd w:fill="ffffff" w:val="clear"/>
        <w:spacing w:line="276" w:lineRule="auto"/>
        <w:ind w:firstLine="0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line="276" w:lineRule="auto"/>
        <w:ind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NX 350h Dynamic – </w:t>
      </w:r>
      <w:r w:rsidDel="00000000" w:rsidR="00000000" w:rsidRPr="00000000">
        <w:rPr>
          <w:rFonts w:ascii="Arial" w:cs="Arial" w:eastAsia="Arial" w:hAnsi="Arial"/>
          <w:rtl w:val="0"/>
        </w:rPr>
        <w:t xml:space="preserve">R$ 364.790.</w:t>
      </w:r>
    </w:p>
    <w:p w:rsidR="00000000" w:rsidDel="00000000" w:rsidP="00000000" w:rsidRDefault="00000000" w:rsidRPr="00000000" w14:paraId="00000061">
      <w:pPr>
        <w:shd w:fill="ffffff" w:val="clear"/>
        <w:spacing w:line="276" w:lineRule="auto"/>
        <w:ind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NX 350h Luxury – R$ 400.290. </w:t>
      </w:r>
    </w:p>
    <w:p w:rsidR="00000000" w:rsidDel="00000000" w:rsidP="00000000" w:rsidRDefault="00000000" w:rsidRPr="00000000" w14:paraId="00000062">
      <w:pPr>
        <w:shd w:fill="ffffff" w:val="clear"/>
        <w:spacing w:line="276" w:lineRule="auto"/>
        <w:ind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NX 350h F-Sport – R$ 437.090.</w:t>
      </w:r>
    </w:p>
    <w:p w:rsidR="00000000" w:rsidDel="00000000" w:rsidP="00000000" w:rsidRDefault="00000000" w:rsidRPr="00000000" w14:paraId="00000063">
      <w:pPr>
        <w:shd w:fill="ffffff" w:val="clear"/>
        <w:spacing w:line="276" w:lineRule="auto"/>
        <w:ind w:firstLine="0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line="276" w:lineRule="auto"/>
        <w:ind w:firstLine="0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line="276" w:lineRule="auto"/>
        <w:ind w:firstLine="0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66">
      <w:pPr>
        <w:shd w:fill="ffffff" w:val="clear"/>
        <w:spacing w:after="220" w:before="220" w:line="276" w:lineRule="auto"/>
        <w:ind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Objetivos de Desenvolvimento Sustentável</w:t>
      </w:r>
    </w:p>
    <w:p w:rsidR="00000000" w:rsidDel="00000000" w:rsidP="00000000" w:rsidRDefault="00000000" w:rsidRPr="00000000" w14:paraId="00000067">
      <w:pPr>
        <w:shd w:fill="ffffff" w:val="clear"/>
        <w:spacing w:after="220" w:before="220" w:line="276" w:lineRule="auto"/>
        <w:ind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Esse projeto colabora diretamente para os seguintes Objetivos de Desenvolvimento Sustentável (ODS) da ONU:</w:t>
      </w:r>
    </w:p>
    <w:p w:rsidR="00000000" w:rsidDel="00000000" w:rsidP="00000000" w:rsidRDefault="00000000" w:rsidRPr="00000000" w14:paraId="00000068">
      <w:pPr>
        <w:shd w:fill="ffffff" w:val="clear"/>
        <w:spacing w:after="220" w:before="220" w:line="276" w:lineRule="auto"/>
        <w:ind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1233488" cy="1226057"/>
            <wp:effectExtent b="0" l="0" r="0" t="0"/>
            <wp:docPr id="2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3488" cy="12260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after="220" w:before="220" w:line="276" w:lineRule="auto"/>
        <w:ind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Para acessar este press release, bem como todo o material de imprensa da Lexus Brasil, como fotos e vídeos, visite </w:t>
      </w:r>
      <w:hyperlink r:id="rId8">
        <w:r w:rsidDel="00000000" w:rsidR="00000000" w:rsidRPr="00000000">
          <w:rPr>
            <w:rFonts w:ascii="Arial" w:cs="Arial" w:eastAsia="Arial" w:hAnsi="Arial"/>
            <w:b w:val="1"/>
            <w:i w:val="1"/>
            <w:sz w:val="22"/>
            <w:szCs w:val="22"/>
            <w:u w:val="single"/>
            <w:rtl w:val="0"/>
          </w:rPr>
          <w:t xml:space="preserve">www.lexuscomunica.com.br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hd w:fill="ffffff" w:val="clear"/>
        <w:spacing w:after="220" w:before="220" w:line="276" w:lineRule="auto"/>
        <w:ind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06B">
      <w:pPr>
        <w:shd w:fill="ffffff" w:val="clear"/>
        <w:spacing w:after="220" w:before="220" w:line="276" w:lineRule="auto"/>
        <w:ind w:firstLine="0"/>
        <w:jc w:val="both"/>
        <w:rPr>
          <w:rFonts w:ascii="Arial" w:cs="Arial" w:eastAsia="Arial" w:hAnsi="Arial"/>
          <w:b w:val="1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1814513" cy="1070562"/>
            <wp:effectExtent b="0" l="0" r="0" t="0"/>
            <wp:docPr id="3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10705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spacing w:after="220" w:before="220" w:line="276" w:lineRule="auto"/>
        <w:ind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after="220" w:before="220" w:line="276" w:lineRule="auto"/>
        <w:ind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hd w:fill="ffffff" w:val="clear"/>
        <w:spacing w:after="220" w:before="220" w:line="276" w:lineRule="auto"/>
        <w:ind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Sobre a Lexus</w:t>
      </w:r>
    </w:p>
    <w:p w:rsidR="00000000" w:rsidDel="00000000" w:rsidP="00000000" w:rsidRDefault="00000000" w:rsidRPr="00000000" w14:paraId="0000006F">
      <w:pPr>
        <w:shd w:fill="ffffff" w:val="clear"/>
        <w:spacing w:after="220" w:before="220" w:line="276" w:lineRule="auto"/>
        <w:ind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Desde a sua estreia, em 1989, a Lexus conquistou sólida reputação por seus produtos de alta qualidade e pelo excelente nível de atendimento prestado aos clientes. Em seu início, a Lexus disponibilizava dois sedãs de luxo e seu compromisso com a busca da perfeição. Desde aquela época, a Lexus tem expandido sua linha de produtos para atender clientes do mercado de luxo em todo o mundo. Atualmente, a marca vai além de sua reputação de veículos de alta qualidade, com a integração de tecnologias inovadoras, como a Lexus Hybrid Drive, que conquistou a liderança no segmento de luxo híbrido. Hoje, a Lexus comercializa em todo o mundo diversas versões de dez modelos.</w:t>
      </w:r>
    </w:p>
    <w:p w:rsidR="00000000" w:rsidDel="00000000" w:rsidP="00000000" w:rsidRDefault="00000000" w:rsidRPr="00000000" w14:paraId="00000070">
      <w:pPr>
        <w:shd w:fill="ffffff" w:val="clear"/>
        <w:spacing w:after="220" w:before="220" w:line="276" w:lineRule="auto"/>
        <w:ind w:firstLine="0"/>
        <w:jc w:val="both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fffff" w:val="clear"/>
        <w:spacing w:after="220" w:before="220" w:line="276" w:lineRule="auto"/>
        <w:ind w:firstLine="0"/>
        <w:jc w:val="both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Informações para a imprensa</w:t>
      </w:r>
    </w:p>
    <w:p w:rsidR="00000000" w:rsidDel="00000000" w:rsidP="00000000" w:rsidRDefault="00000000" w:rsidRPr="00000000" w14:paraId="00000073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74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Toyota do Brasil – Departamento de Comunicação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75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Kelly Buarque – </w:t>
      </w:r>
      <w:hyperlink r:id="rId10">
        <w:r w:rsidDel="00000000" w:rsidR="00000000" w:rsidRPr="00000000">
          <w:rPr>
            <w:rFonts w:ascii="Arial" w:cs="Arial" w:eastAsia="Arial" w:hAnsi="Arial"/>
            <w:sz w:val="22"/>
            <w:szCs w:val="22"/>
            <w:u w:val="single"/>
            <w:rtl w:val="0"/>
          </w:rPr>
          <w:t xml:space="preserve">kbuarque@toyota.com.br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76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Kessia Santos – </w:t>
      </w:r>
      <w:hyperlink r:id="rId11">
        <w:r w:rsidDel="00000000" w:rsidR="00000000" w:rsidRPr="00000000">
          <w:rPr>
            <w:rFonts w:ascii="Arial" w:cs="Arial" w:eastAsia="Arial" w:hAnsi="Arial"/>
            <w:sz w:val="22"/>
            <w:szCs w:val="22"/>
            <w:u w:val="single"/>
            <w:rtl w:val="0"/>
          </w:rPr>
          <w:t xml:space="preserve">kosantos@toyota.com.br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077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RPMA Comunicação</w:t>
      </w:r>
    </w:p>
    <w:p w:rsidR="00000000" w:rsidDel="00000000" w:rsidP="00000000" w:rsidRDefault="00000000" w:rsidRPr="00000000" w14:paraId="00000079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sz w:val="22"/>
          <w:szCs w:val="22"/>
        </w:rPr>
      </w:pPr>
      <w:hyperlink r:id="rId12">
        <w:r w:rsidDel="00000000" w:rsidR="00000000" w:rsidRPr="00000000">
          <w:rPr>
            <w:rFonts w:ascii="Arial" w:cs="Arial" w:eastAsia="Arial" w:hAnsi="Arial"/>
            <w:sz w:val="22"/>
            <w:szCs w:val="22"/>
            <w:u w:val="single"/>
            <w:rtl w:val="0"/>
          </w:rPr>
          <w:t xml:space="preserve">toyota@rpmacomunicacao.com.br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07A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Guilherme Magna –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(11) 98600-8988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7B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Leonardo Araújo –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(11) 96084-0473</w:t>
      </w:r>
    </w:p>
    <w:p w:rsidR="00000000" w:rsidDel="00000000" w:rsidP="00000000" w:rsidRDefault="00000000" w:rsidRPr="00000000" w14:paraId="0000007C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Raphaella Abrahão –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(11) 94188-7017</w:t>
      </w:r>
    </w:p>
    <w:p w:rsidR="00000000" w:rsidDel="00000000" w:rsidP="00000000" w:rsidRDefault="00000000" w:rsidRPr="00000000" w14:paraId="0000007D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Fernando Irribarra –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(11) 97418-3710</w:t>
      </w:r>
    </w:p>
    <w:p w:rsidR="00000000" w:rsidDel="00000000" w:rsidP="00000000" w:rsidRDefault="00000000" w:rsidRPr="00000000" w14:paraId="0000007E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Tel.: 11 5501-4655</w:t>
      </w:r>
    </w:p>
    <w:p w:rsidR="00000000" w:rsidDel="00000000" w:rsidP="00000000" w:rsidRDefault="00000000" w:rsidRPr="00000000" w14:paraId="0000007F">
      <w:pPr>
        <w:shd w:fill="ffffff" w:val="clear"/>
        <w:spacing w:line="276" w:lineRule="auto"/>
        <w:ind w:firstLine="0"/>
        <w:jc w:val="both"/>
        <w:rPr>
          <w:rFonts w:ascii="Arial" w:cs="Arial" w:eastAsia="Arial" w:hAnsi="Arial"/>
          <w:sz w:val="22"/>
          <w:szCs w:val="22"/>
          <w:u w:val="single"/>
        </w:rPr>
      </w:pPr>
      <w:hyperlink r:id="rId13">
        <w:r w:rsidDel="00000000" w:rsidR="00000000" w:rsidRPr="00000000">
          <w:rPr>
            <w:rFonts w:ascii="Arial" w:cs="Arial" w:eastAsia="Arial" w:hAnsi="Arial"/>
            <w:sz w:val="22"/>
            <w:szCs w:val="22"/>
            <w:u w:val="single"/>
            <w:rtl w:val="0"/>
          </w:rPr>
          <w:t xml:space="preserve">www.rpmacomunicacao.com.br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80">
      <w:pPr>
        <w:shd w:fill="ffffff" w:val="clear"/>
        <w:spacing w:after="220" w:before="220" w:line="276" w:lineRule="auto"/>
        <w:ind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hanging="2"/>
        <w:jc w:val="both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hd w:fill="ffffff" w:val="clear"/>
        <w:spacing w:after="220" w:before="220" w:line="276" w:lineRule="auto"/>
        <w:ind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hanging="2"/>
        <w:jc w:val="both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headerReference r:id="rId16" w:type="even"/>
      <w:pgSz w:h="16838" w:w="11906" w:orient="portrait"/>
      <w:pgMar w:bottom="1417" w:top="1560" w:left="1700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4">
    <w:pPr>
      <w:ind w:hanging="2"/>
      <w:rPr/>
    </w:pPr>
    <w:r w:rsidDel="00000000" w:rsidR="00000000" w:rsidRPr="00000000">
      <w:rPr/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b="0" l="0" r="0" t="0"/>
              <wp:wrapNone/>
              <wp:docPr descr="•• PROTECTED 関係者外秘" id="26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1.0000000149011612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S UI Gothic" w:cs="MS UI Gothic" w:eastAsia="MS UI Gothic" w:hAnsi="MS UI Gothic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•• PROTECTED 関係者外秘</w:t>
                          </w:r>
                        </w:p>
                      </w:txbxContent>
                    </wps:txbx>
                    <wps:bodyPr anchorCtr="0" anchor="t" bIns="0" lIns="0" spcFirstLastPara="1" rIns="0" wrap="square" tIns="1905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b="0" l="0" r="0" t="0"/>
              <wp:wrapNone/>
              <wp:docPr descr="•• PROTECTED 関係者外秘" id="26" name="image7.png"/>
              <a:graphic>
                <a:graphicData uri="http://schemas.openxmlformats.org/drawingml/2006/picture">
                  <pic:pic>
                    <pic:nvPicPr>
                      <pic:cNvPr descr="•• PROTECTED 関係者外秘"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/>
      <w:drawing>
        <wp:inline distB="114300" distT="114300" distL="114300" distR="114300">
          <wp:extent cx="1466850" cy="466725"/>
          <wp:effectExtent b="0" l="0" r="0" t="0"/>
          <wp:docPr id="2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66850" cy="4667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3667125</wp:posOffset>
          </wp:positionH>
          <wp:positionV relativeFrom="paragraph">
            <wp:posOffset>57150</wp:posOffset>
          </wp:positionV>
          <wp:extent cx="1665605" cy="382905"/>
          <wp:effectExtent b="0" l="0" r="0" t="0"/>
          <wp:wrapSquare wrapText="bothSides" distB="0" distT="0" distL="114300" distR="114300"/>
          <wp:docPr id="2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65605" cy="38290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hanging="1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b="0" l="0" r="0" t="0"/>
              <wp:wrapNone/>
              <wp:docPr descr="•• PROTECTED 関係者外秘" id="25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1.0000000149011612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S UI Gothic" w:cs="MS UI Gothic" w:eastAsia="MS UI Gothic" w:hAnsi="MS UI Gothic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•• PROTECTED 関係者外秘</w:t>
                          </w:r>
                        </w:p>
                      </w:txbxContent>
                    </wps:txbx>
                    <wps:bodyPr anchorCtr="0" anchor="t" bIns="0" lIns="0" spcFirstLastPara="1" rIns="0" wrap="square" tIns="1905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b="0" l="0" r="0" t="0"/>
              <wp:wrapNone/>
              <wp:docPr descr="•• PROTECTED 関係者外秘" id="25" name="image6.png"/>
              <a:graphic>
                <a:graphicData uri="http://schemas.openxmlformats.org/drawingml/2006/picture">
                  <pic:pic>
                    <pic:nvPicPr>
                      <pic:cNvPr descr="•• PROTECTED 関係者外秘"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hanging="1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b="0" l="0" r="0" t="0"/>
              <wp:wrapNone/>
              <wp:docPr descr="•• PROTECTED 関係者外秘" id="24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1.0000000149011612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S UI Gothic" w:cs="MS UI Gothic" w:eastAsia="MS UI Gothic" w:hAnsi="MS UI Gothic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•• PROTECTED 関係者外秘</w:t>
                          </w:r>
                        </w:p>
                      </w:txbxContent>
                    </wps:txbx>
                    <wps:bodyPr anchorCtr="0" anchor="t" bIns="0" lIns="0" spcFirstLastPara="1" rIns="0" wrap="square" tIns="1905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b="0" l="0" r="0" t="0"/>
              <wp:wrapNone/>
              <wp:docPr descr="•• PROTECTED 関係者外秘" id="24" name="image5.png"/>
              <a:graphic>
                <a:graphicData uri="http://schemas.openxmlformats.org/drawingml/2006/picture">
                  <pic:pic>
                    <pic:nvPicPr>
                      <pic:cNvPr descr="•• PROTECTED 関係者外秘"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/>
      <w:outlineLvl w:val="0"/>
    </w:pPr>
    <w:rPr>
      <w:b w:val="1"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  <w:outlineLvl w:val="1"/>
    </w:pPr>
    <w:rPr>
      <w:b w:val="1"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/>
      <w:outlineLvl w:val="2"/>
    </w:pPr>
    <w:rPr>
      <w:b w:val="1"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/>
      <w:outlineLvl w:val="3"/>
    </w:pPr>
    <w:rPr>
      <w:b w:val="1"/>
      <w:color w:val="000000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/>
      <w:outlineLvl w:val="4"/>
    </w:pPr>
    <w:rPr>
      <w:b w:val="1"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/>
      <w:outlineLvl w:val="5"/>
    </w:pPr>
    <w:rPr>
      <w:b w:val="1"/>
      <w:color w:val="000000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/>
    </w:pPr>
    <w:rPr>
      <w:b w:val="1"/>
      <w:color w:val="000000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PargrafodaLista">
    <w:name w:val="List Paragraph"/>
    <w:basedOn w:val="Normal"/>
    <w:uiPriority w:val="34"/>
    <w:qFormat w:val="1"/>
    <w:rsid w:val="00F6264C"/>
    <w:pPr>
      <w:ind w:left="720"/>
      <w:contextualSpacing w:val="1"/>
    </w:pPr>
  </w:style>
  <w:style w:type="table" w:styleId="a0" w:customStyle="1">
    <w:basedOn w:val="TableNormal6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Refdecomentrio">
    <w:name w:val="annotation reference"/>
    <w:basedOn w:val="Fontepargpadro"/>
    <w:uiPriority w:val="99"/>
    <w:semiHidden w:val="1"/>
    <w:unhideWhenUsed w:val="1"/>
    <w:rsid w:val="003503F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 w:val="1"/>
    <w:rsid w:val="003503F2"/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rsid w:val="003503F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3503F2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3503F2"/>
    <w:rPr>
      <w:b w:val="1"/>
      <w:bCs w:val="1"/>
      <w:sz w:val="20"/>
      <w:szCs w:val="20"/>
    </w:rPr>
  </w:style>
  <w:style w:type="character" w:styleId="Hyperlink">
    <w:name w:val="Hyperlink"/>
    <w:basedOn w:val="Fontepargpadro"/>
    <w:uiPriority w:val="99"/>
    <w:unhideWhenUsed w:val="1"/>
    <w:rsid w:val="00CE0D1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CE0D1F"/>
    <w:rPr>
      <w:color w:val="605e5c"/>
      <w:shd w:color="auto" w:fill="e1dfdd" w:val="clear"/>
    </w:rPr>
  </w:style>
  <w:style w:type="table" w:styleId="a1" w:customStyle="1">
    <w:basedOn w:val="TableNormal3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3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Cabealho">
    <w:name w:val="header"/>
    <w:basedOn w:val="Normal"/>
    <w:link w:val="CabealhoChar"/>
    <w:uiPriority w:val="99"/>
    <w:unhideWhenUsed w:val="1"/>
    <w:rsid w:val="00685120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685120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13" Type="http://schemas.openxmlformats.org/officeDocument/2006/relationships/hyperlink" Target="about:blank" TargetMode="External"/><Relationship Id="rId12" Type="http://schemas.openxmlformats.org/officeDocument/2006/relationships/hyperlink" Target="about:blan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header" Target="header3.xml"/><Relationship Id="rId14" Type="http://schemas.openxmlformats.org/officeDocument/2006/relationships/header" Target="head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hyperlink" Target="about:blan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.png"/><Relationship Id="rId3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kBE6d2wDsDy6Ic5GROPXigJ8CbA==">AMUW2mUd3ePfMDe08J9u1mVC1ol9JsqvAD6ldshrogTZOKWo+FaErx7HtmkI8gAUn9mKGuY5s6UcISC2LfrPT9bKXZQOALf61vo0/gO6k9195MjeHLF5a1k=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2023-02-07T13:11:00Z</dcterms:created>
  <dc:creator>fernando.irribarra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0x0101009B3E349B1D51EA458CF6BB56A4F3C168</vt:lpwstr>
  </property>
  <property fmtid="{D5CDD505-2E9C-101B-9397-08002B2CF9AE}" pid="3" name="ClassificationContentMarkingHeaderShapeIds">
    <vt:lpwstr>1,2,3</vt:lpwstr>
  </property>
  <property fmtid="{D5CDD505-2E9C-101B-9397-08002B2CF9AE}" pid="4" name="ClassificationContentMarkingHeaderFontProps">
    <vt:lpwstr>#000000,10,MS UI Gothic</vt:lpwstr>
  </property>
  <property fmtid="{D5CDD505-2E9C-101B-9397-08002B2CF9AE}" pid="5" name="ClassificationContentMarkingHeaderText">
    <vt:lpwstr>•• PROTECTED 関係者外秘</vt:lpwstr>
  </property>
  <property fmtid="{D5CDD505-2E9C-101B-9397-08002B2CF9AE}" pid="6" name="MSIP_Label_0efc21cc-2dc1-4b15-b783-cc593a1b049c_Enabled">
    <vt:lpwstr>true</vt:lpwstr>
  </property>
  <property fmtid="{D5CDD505-2E9C-101B-9397-08002B2CF9AE}" pid="7" name="MSIP_Label_0efc21cc-2dc1-4b15-b783-cc593a1b049c_SetDate">
    <vt:lpwstr>2023-02-07T13:10:49Z</vt:lpwstr>
  </property>
  <property fmtid="{D5CDD505-2E9C-101B-9397-08002B2CF9AE}" pid="8" name="MSIP_Label_0efc21cc-2dc1-4b15-b783-cc593a1b049c_Method">
    <vt:lpwstr>Privileged</vt:lpwstr>
  </property>
  <property fmtid="{D5CDD505-2E9C-101B-9397-08002B2CF9AE}" pid="9" name="MSIP_Label_0efc21cc-2dc1-4b15-b783-cc593a1b049c_Name">
    <vt:lpwstr>Protected 関係者外秘</vt:lpwstr>
  </property>
  <property fmtid="{D5CDD505-2E9C-101B-9397-08002B2CF9AE}" pid="10" name="MSIP_Label_0efc21cc-2dc1-4b15-b783-cc593a1b049c_SiteId">
    <vt:lpwstr>3855fb14-c221-4399-b3f8-97d96a4ce45d</vt:lpwstr>
  </property>
  <property fmtid="{D5CDD505-2E9C-101B-9397-08002B2CF9AE}" pid="11" name="MSIP_Label_0efc21cc-2dc1-4b15-b783-cc593a1b049c_ActionId">
    <vt:lpwstr>47738641-0fe6-44cb-8c7e-671b177aa11b</vt:lpwstr>
  </property>
  <property fmtid="{D5CDD505-2E9C-101B-9397-08002B2CF9AE}" pid="12" name="MSIP_Label_0efc21cc-2dc1-4b15-b783-cc593a1b049c_ContentBits">
    <vt:lpwstr>1</vt:lpwstr>
  </property>
</Properties>
</file>