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240" w:lineRule="auto"/>
        <w:jc w:val="center"/>
        <w:rPr>
          <w:b w:val="1"/>
          <w:color w:val="0d0d0d"/>
          <w:sz w:val="32"/>
          <w:szCs w:val="32"/>
        </w:rPr>
      </w:pPr>
      <w:r w:rsidDel="00000000" w:rsidR="00000000" w:rsidRPr="00000000">
        <w:rPr>
          <w:b w:val="1"/>
          <w:color w:val="0d0d0d"/>
          <w:sz w:val="32"/>
          <w:szCs w:val="32"/>
          <w:rtl w:val="0"/>
        </w:rPr>
        <w:t xml:space="preserve">Lexus registra melhor primeiro semestre da história no Brasil e reforça expansão da rede de concessionárias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300" w:line="240" w:lineRule="auto"/>
        <w:ind w:left="720" w:hanging="360"/>
        <w:jc w:val="both"/>
        <w:rPr>
          <w:i w:val="1"/>
          <w:color w:val="0d0d0d"/>
        </w:rPr>
      </w:pPr>
      <w:r w:rsidDel="00000000" w:rsidR="00000000" w:rsidRPr="00000000">
        <w:rPr>
          <w:i w:val="1"/>
          <w:color w:val="0d0d0d"/>
          <w:rtl w:val="0"/>
        </w:rPr>
        <w:t xml:space="preserve">Marca teve crescimento de 16,6% nas vendas, com 556 emplacamentos no 1º semestre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ind w:left="720" w:hanging="360"/>
        <w:jc w:val="both"/>
        <w:rPr>
          <w:i w:val="1"/>
          <w:color w:val="0d0d0d"/>
        </w:rPr>
      </w:pPr>
      <w:r w:rsidDel="00000000" w:rsidR="00000000" w:rsidRPr="00000000">
        <w:rPr>
          <w:i w:val="1"/>
          <w:color w:val="0d0d0d"/>
          <w:rtl w:val="0"/>
        </w:rPr>
        <w:t xml:space="preserve">Lexus Alphaville atenderá à demanda em um dos principais mercados premium do Brasil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ind w:left="720" w:hanging="360"/>
        <w:jc w:val="both"/>
        <w:rPr>
          <w:i w:val="1"/>
          <w:color w:val="0d0d0d"/>
        </w:rPr>
      </w:pPr>
      <w:r w:rsidDel="00000000" w:rsidR="00000000" w:rsidRPr="00000000">
        <w:rPr>
          <w:i w:val="1"/>
          <w:color w:val="0d0d0d"/>
          <w:rtl w:val="0"/>
        </w:rPr>
        <w:t xml:space="preserve">Novidades na Lexus Rio de Janeiro reforçam presença na segunda maior cidade do País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ind w:left="720" w:hanging="360"/>
        <w:jc w:val="both"/>
        <w:rPr>
          <w:i w:val="1"/>
          <w:color w:val="0d0d0d"/>
        </w:rPr>
      </w:pPr>
      <w:r w:rsidDel="00000000" w:rsidR="00000000" w:rsidRPr="00000000">
        <w:rPr>
          <w:i w:val="1"/>
          <w:color w:val="0d0d0d"/>
          <w:rtl w:val="0"/>
        </w:rPr>
        <w:t xml:space="preserve">Marca acumula ritmo positivo no mercado, após 29% de aumento das vendas em 2024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São Paulo, 10 de julho de 2025 –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A Lexus segue consolidando sua presença no mercado brasileiro e celebra o melhor primeiro semestre de sua história no País: entre os meses de janeiro e junho de 2025, foram emplacadas 556 unidades, o que representa um aumento de 16,6% em relação ao mesmo período de 2024 (477 unidades). 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Com uma combinação de crescimento sustentável e expansão estratégica da rede, a marca inaugura oficialmente, no dia 12 de agosto, a nova concessionária Lexus Alphaville, localizada em uma região estratégica da Grande São Paulo e que amplia o acesso aos produtos e serviços em um dos principais polos de alto padrão do Estado.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“A abertura de Alphaville é mais um passo importante na nossa jornada de crescimento. O desempenho positivo do primeiro semestre reforça que o público brasileiro está cada vez mais conectado aos valores da Lexus, que combinam inovação, sofisticação e uma experiência única de atendimento”, afirma Nancy Serapião, Head da Lexus no Brasil.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Nova loja com conceito global de hospitalidade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Com a nova concessionária, a Lexus passa a contar com 12 unidades no Brasil, todas alinhadas ao conceito japonês 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Omotenashi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, que representa a hospitalidade pensada nos mínimos detalhes. Projetado para oferecer conforto, exclusividade e uma experiência personalizada, o novo espaço em Alphaville conta com 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showroom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completo, 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boutique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de 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lifestyle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com itens importados, atendimento 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premium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e serviços de pós-vendas.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A inauguração também reforça a importância do Estado de São Paulo no desempenho da marca, já que concentra mais de 40% das vendas da Lexus no País. Com duas unidades na capital e, agora, uma em Alphaville, a marca fortalece sua atuação no principal mercado do segmento de luxo automotivo no Brasil.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parte do plano de expansão estratégica, a Lexus deu um passo importante neste mês de julho com a reinauguração da concessionária no Rio de Janeiro, que agora tem novo endereço: Avenida das Américas, 5.655, na Barra da Tijuca. Essa mudança posiciona a concessionária no principal eixo das marcas </w:t>
      </w:r>
      <w:r w:rsidDel="00000000" w:rsidR="00000000" w:rsidRPr="00000000">
        <w:rPr>
          <w:i w:val="1"/>
          <w:sz w:val="24"/>
          <w:szCs w:val="24"/>
          <w:rtl w:val="0"/>
        </w:rPr>
        <w:t xml:space="preserve">premium</w:t>
      </w:r>
      <w:r w:rsidDel="00000000" w:rsidR="00000000" w:rsidRPr="00000000">
        <w:rPr>
          <w:sz w:val="24"/>
          <w:szCs w:val="24"/>
          <w:rtl w:val="0"/>
        </w:rPr>
        <w:t xml:space="preserve"> do Estado e consolida a Lexus em um dos endereços mais valorizados da capital fluminense.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Crescimento da Lexus no mercado brasileiro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Com foco em crescimento contínuo e sustentável, a Lexus encerrou 2024 com 1.101 emplacamentos no mercado brasileiro, o que representou crescimento de 29% em comparação com 2023. Com esse resultado, a marca fortaleceu a atuação no País e o protagonismo na descarbonização do segmento de luxo.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Com novos produtos e a expansão da rede, a Lexus reafirma o compromisso de proporcionar experiências exclusivas e de alto padrão aos clientes. Essas iniciativas não apenas aumentam a presença da marca, mas também representam uma nova etapa de crescimento e consolidação, alinhada à visão da empresa de oferecer produtos e serviços que combinam inovação, luxo e sustentabilidade.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LexusCare e até 10 anos de garantia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A Lexus oferece garantia de até 10 anos ou 200 mil quilômetros para todos os veículos fabricados a partir de 2020 – incluindo modelos seminovos –, uma ação inédita para o segmento 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premium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 no Brasil. Sem nenhum custo adicional para os clientes, esse benefício integra o programa 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LexusCare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 e reforça o compromisso da marca com qualidade, segurança e confiabilidade dos produtos.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Além disso, o programa 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LexusCare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 proporciona uma experiência excepcional e exclusiva, com serviços e benefícios padronizado, incluindo pacotes de revisão com os valores mais competitivos do mercado. Dessa forma, a Lexus garante que seus clientes tenham acesso à manutenção de alta qualidade a preços fixos.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Aproximadamente 90% dos pedidos de peças de reposição, especialmente as mais solicitadas em casos de colisão, são atendidos prontamente, e os demais pedidos são resolvidos em até 25 dias, o tempo mais curto entre as marcas 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premium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. E os clientes Lexus também contam com o suporte da ampla rede Toyota em todo território nacional, o que reforça ainda mais a tranquilidade e a segurança oferecida pela marca.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Sobre a Lexus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Desde a sua estreia, em 1989, a Lexus conquistou sólida reputação por seus produtos de alta qualidade e pelo excelente nível de atendimento prestado aos clientes. Em seu início, a Lexus disponibiliza dois sedãs de luxo e o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Hybrid Drive, que conquistou a liderança no segmento de luxo híbrido. Hoje, a Lexus comercializa em todo o mundo diversas versões de 11 modelos.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Aline Cerri –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aline.mustafa@toyota.com.br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Gabriel Aguiar –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gabriel.aguiar@toyota.com.br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Kessia Santos -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Karina Arruda - </w:t>
      </w:r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karina.arruda@toyota.com.br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Giusti Creative PR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4"/>
          <w:szCs w:val="24"/>
        </w:rPr>
      </w:pPr>
      <w:hyperlink r:id="rId1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toyota@giusticom.com.br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1930400</wp:posOffset>
              </wp:positionH>
              <wp:positionV relativeFrom="paragraph">
                <wp:posOffset>0</wp:posOffset>
              </wp:positionV>
              <wp:extent cx="853440" cy="853440"/>
              <wp:effectExtent b="0" l="0" r="0" t="0"/>
              <wp:wrapSquare wrapText="bothSides" distB="0" distT="0" distL="0" distR="0"/>
              <wp:docPr descr="• PUBLIC 公開" id="28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1930400</wp:posOffset>
              </wp:positionH>
              <wp:positionV relativeFrom="paragraph">
                <wp:posOffset>0</wp:posOffset>
              </wp:positionV>
              <wp:extent cx="853440" cy="853440"/>
              <wp:effectExtent b="0" l="0" r="0" t="0"/>
              <wp:wrapSquare wrapText="bothSides" distB="0" distT="0" distL="0" distR="0"/>
              <wp:docPr descr="• PUBLIC 公開" id="285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3440" cy="853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4257675</wp:posOffset>
          </wp:positionH>
          <wp:positionV relativeFrom="paragraph">
            <wp:posOffset>-188593</wp:posOffset>
          </wp:positionV>
          <wp:extent cx="1997075" cy="478790"/>
          <wp:effectExtent b="0" l="0" r="0" t="0"/>
          <wp:wrapSquare wrapText="bothSides" distB="114300" distT="114300" distL="114300" distR="114300"/>
          <wp:docPr id="28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7075" cy="4787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1930400</wp:posOffset>
              </wp:positionH>
              <wp:positionV relativeFrom="paragraph">
                <wp:posOffset>0</wp:posOffset>
              </wp:positionV>
              <wp:extent cx="853440" cy="853440"/>
              <wp:effectExtent b="0" l="0" r="0" t="0"/>
              <wp:wrapSquare wrapText="bothSides" distB="0" distT="0" distL="0" distR="0"/>
              <wp:docPr descr="• PUBLIC 公開" id="28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1930400</wp:posOffset>
              </wp:positionH>
              <wp:positionV relativeFrom="paragraph">
                <wp:posOffset>0</wp:posOffset>
              </wp:positionV>
              <wp:extent cx="853440" cy="853440"/>
              <wp:effectExtent b="0" l="0" r="0" t="0"/>
              <wp:wrapSquare wrapText="bothSides" distB="0" distT="0" distL="0" distR="0"/>
              <wp:docPr descr="• PUBLIC 公開" id="284" name="image2.png"/>
              <a:graphic>
                <a:graphicData uri="http://schemas.openxmlformats.org/drawingml/2006/picture">
                  <pic:pic>
                    <pic:nvPicPr>
                      <pic:cNvPr descr="• PUBLIC 公開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3440" cy="853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2" w:customStyle="1">
    <w:name w:val="Table Normal5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1" w:customStyle="1">
    <w:name w:val="Table Normal5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9" w:customStyle="1">
    <w:name w:val="Table Normal4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8" w:customStyle="1">
    <w:name w:val="Table Normal4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7" w:customStyle="1">
    <w:name w:val="Table Normal4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6" w:customStyle="1">
    <w:name w:val="Table Normal4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5" w:customStyle="1">
    <w:name w:val="Table Normal4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" w:customStyle="1">
    <w:name w:val="Table Normal4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" w:customStyle="1">
    <w:name w:val="Table Normal4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3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a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a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a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a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1177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toyota@giusticom.com.br" TargetMode="External"/><Relationship Id="rId10" Type="http://schemas.openxmlformats.org/officeDocument/2006/relationships/hyperlink" Target="mailto:karina.arruda@toyota.com.br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santos@toyota.com.br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ine.mustafa@toyota.com.br" TargetMode="External"/><Relationship Id="rId8" Type="http://schemas.openxmlformats.org/officeDocument/2006/relationships/hyperlink" Target="mailto:gabriel.aguiar@toyota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LNvlEwlKk2qo0hb7A7J8klPjg==">CgMxLjA4AHIhMW56MWlvMURidUMzMExTcHlEekJoZXhJTkNYNFZ5d0lI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2025-07-08T16:31:00Z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</Properties>
</file>